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7105d1_6k.htm"/>
      <w:bookmarkStart w:id="1" w:name="kstm2627105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001-42409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Pony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1301 Pearl Development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Mingzhu 1st Street, Hengli Town, Nansha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People’s Republic of China, 511458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submitted a monthly return form dated October 7, 2026 in relation to the movements in our authorized share capital and issued shares in September 2026 to The Stock Exchange of Hong Kong Limited. For details, please refer to the exhibit to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5"/>
        <w:gridCol w:w="60"/>
        <w:gridCol w:w="915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9210" w:type="dxa"/>
            <w:gridSpan w:val="2"/>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27105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w:anchor="tm2627105d1_ex99-1.htm">
              <w:r>
                <w:rPr>
                  <w:rStyle w:val="InternetLink"/>
                  <w:sz w:val="20"/>
                </w:rPr>
                <w:t>Monthly Return for Equity Issuer and Hong Kong Depositary Receipts listed under Chapter 19B of the Exchange Listing Rules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615" w:type="dxa"/>
        <w:jc w:val="left"/>
        <w:tblInd w:w="0" w:type="dxa"/>
        <w:tblLayout w:type="fixed"/>
        <w:tblCellMar>
          <w:top w:w="0" w:type="dxa"/>
          <w:left w:w="0" w:type="dxa"/>
          <w:bottom w:w="0" w:type="dxa"/>
          <w:right w:w="0" w:type="dxa"/>
        </w:tblCellMar>
      </w:tblPr>
      <w:tblGrid>
        <w:gridCol w:w="1820"/>
        <w:gridCol w:w="320"/>
        <w:gridCol w:w="4475"/>
      </w:tblGrid>
      <w:tr>
        <w:trPr/>
        <w:tc>
          <w:tcPr>
            <w:tcW w:w="1820"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Pony AI Inc.</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7,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Jun Peng</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Dr. Jun Peng</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Chairman of the Board, Chief Executive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tm2627105d1_ex99-1.htm"/>
      <w:bookmarkStart w:id="3" w:name="kstm2627105d1_ex991"/>
      <w:bookmarkEnd w:id="2"/>
      <w:bookmarkEnd w:id="3"/>
      <w:r>
        <w:rPr>
          <w:rFonts w:ascii="Times New Roman;Times;Serif" w:hAnsi="Times New Roman;Times;Serif"/>
          <w:b/>
          <w:i w:val="false"/>
          <w:caps w:val="false"/>
          <w:smallCaps w:val="false"/>
          <w:sz w:val="20"/>
        </w:rPr>
        <w:t>Exhibit 99.1</w:t>
      </w:r>
      <w:r>
        <w:br w:type="page"/>
      </w:r>
    </w:p>
    <w:p>
      <w:pPr>
        <w:pStyle w:val="TextBody"/>
        <w:bidi w:val="0"/>
        <w:jc w:val="right"/>
        <w:rPr>
          <w:caps w:val="false"/>
          <w:smallCaps w:val="false"/>
        </w:rPr>
      </w:pPr>
      <w:r>
        <w:rPr>
          <w:caps w:val="false"/>
          <w:smallCaps w:val="false"/>
        </w:rPr>
        <w:t> </w:t>
      </w:r>
    </w:p>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30 September 2026 Status: New Submission To : Hong Kong Exchanges and Clearing Limited Name of Issuer: Pony AI Inc. (A company controlled through weighted voting rights and incorporated in the Cayman Islands with limited liability) Date Submitted: 07 October 2026 I. Movements in Authorised / Registered Share Capital 1. Class of shares WVR ordinary shares Type of shares A Listed on the Exchange (Note 1) Yes Stock code (if listed) 02026 Description Class A Ordinary Shares Number of authorised/registered shares Par value Authorised/registered share capital Balance at close of preceding month 518,911,230 USD 0.0005 USD 259,455.62 Increase / decrease (-) USD Balance at close of the month 518,911,230 USD 0.0005 USD 259,455.62 2. Class of shares WVR ordinary shares Type of shares B Listed on the Exchange (Note 1) No Stock code (if listed) N/A Description Class B Ordinary Shares Number of authorised/registered shares Par value Authorised/registered share capital Balance at close of preceding month 81,088,770 USD 0.0005 USD 40,544.39 Increase / decrease (-) USD Balance at close of the month 81,088,770 USD 0.0005 USD 40,544.39 Total authorised/registered share capital at the end of the month: USD 300,000.01</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WVR ordinary shares Type of shares A Listed on the Exchange (Note 1) Yes Stock code (if listed) 02026 Description Class A Ordinary Share Number of issued shares (excluding treasury shares) Number of treasury shares Total number of issued shares Balance at close of preceding month 353,324,845 0 353,324,845 Increase / decrease (-) 770,545 0 Balance at close of the month 354,095,390 0 354,095,390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the minimum percentage of public float prescribed at the time of listing (please specify the percentage in "Minimum prescribed public float at the time of listing" below) Minimum prescribed public float at the time of listing Percentage: 10% of the total number of issued shares in the class to which the listed shares belong (excluding treasury shares) Additional information 2. Class of shares WVR ordinary shares Type of shares B Listed on the Exchange (Note 1) No Stock code (if listed) N/A Description Class B Ordinary Share Number of issued shares (excluding treasury shares) Number of treasury shares Total number of issued shares Balance at close of preceding month 81,088,770 0 81,088,770 Increase / decrease (-) 0 0 Balance at close of the month 81,088,770 0 81,088,770</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3 of 10 v 1.2.1 III. Details of Movements in Issued Shares and/or Treasury Shares (A). Share Options (under Share Option Schemes of the Issuer) 1. Class of shares WVR ordinary shares Type of shares A Listed on the Exchange (Note 1) Yes Stock code (if listed) 02026 Description Class A Ordinary Share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2016 Share Plan (adopted by our Company on December 3, 2016 and amended in 2019 and 2020) 1,137,054 Exercised - new shares involved -107,125 1,029,929 107,125 1,029,929 0 General Meeting approval date (if applicable) 2). 2026 Share Scheme (adopted by our Company on April 2, 2026, as amended from time to time) 15,000 15,000 15,000 34,352,856 General Meeting approval date (if applicable) Increase in issued shares (excluding treasury shares): 107,125 WVR ordinary shares A (AA1) Decrease in treasury shares: WVR ordinary shares A (AA2) Total funds raised during the month from exercise of options: USD 151,572.75 Remarks: 6,375 options under the 2016 Share Plan were exercised but not settled during the month. </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6 of 10 v 1.2.1 (D). Any other Agreements or Arrangements to Issue Shares of the Issuer, including Options (other than Share Option Schemes) 1. Class of shares WVR ordinary shares Type of shares A Listed on the Exchange (Note 1) Yes Stock code (if listed) 02026 Description Class A Ordinary Share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2016 Share Plan - Restricted Share Unit Award (adopted by our Company on December 3, 2016 and amended in 2019 and 2020) 655,889 4,091,369 2). 2026 Share Scheme - Restricted Share Unit Award (adopted by our Company on April 2, 2026, as amended from time to time) 7,531 9,775,251 Increase in issued shares (excluding treasury shares): 663,420 WVR ordinary shares A (DD1) Decrease in treasury shares: WVR ordinary shares A (DD2) Remarks: (1) As of 30 September 2026, 4,091,369 shares of the issuer may be issued pursuant to the restricted share units granted under 2016 Share Plan. 4,159 restricted share units granted under 2016 Share Plan were lapsed during the month. 681,618 restricted share units granted under 2016 Share Plan were vested in July, August and September 2026; among them, 655,889 restricted share units were settled by the issuance of new shares during the month, and 25,729 restricted share units were settled by cash during the month. (2) As of 30 September 2026, 9,775,251 shares of the issuer may be issued pursuant to the restricted share units granted under 2026 Share Scheme. 9,327 restricted share units granted under 2026 Share Scheme were lapsed during the month. 7,531 restricted share units granted under 2026 Share Scheme that were vested in September 2026 were settled by the issuance of new shares during the month. </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Not applicable Total increase/ decrease (-) in issued shares (excluding treasury shares) during the month (i.e. Total of AA1 to EE1): 770,545 WVR ordinary shares A Total increase/ decrease (-) in treasury shares during the month (i.e. Total of AA2 to EE2): WVR ordinary shares A</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5);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NG Tung Ching Raphael Title: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2215</Words>
  <Characters>11210</Characters>
  <CharactersWithSpaces>13452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